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FC31" w14:textId="419CD8F4" w:rsidR="00442779" w:rsidRPr="00A968D3" w:rsidRDefault="00442779" w:rsidP="00442779">
      <w:pPr>
        <w:rPr>
          <w:sz w:val="24"/>
          <w:szCs w:val="24"/>
        </w:rPr>
      </w:pPr>
    </w:p>
    <w:p w14:paraId="0400AD16" w14:textId="26F92EC3" w:rsidR="00442779" w:rsidRPr="00A968D3" w:rsidRDefault="00442779" w:rsidP="00442779">
      <w:pPr>
        <w:rPr>
          <w:b/>
          <w:bCs/>
          <w:sz w:val="24"/>
          <w:szCs w:val="24"/>
        </w:rPr>
      </w:pPr>
      <w:r w:rsidRPr="00A968D3">
        <w:rPr>
          <w:b/>
          <w:bCs/>
          <w:sz w:val="24"/>
          <w:szCs w:val="24"/>
        </w:rPr>
        <w:t>Reserves Policy for</w:t>
      </w:r>
      <w:bookmarkStart w:id="0" w:name="_Hlk198578856"/>
      <w:r w:rsidRPr="00A968D3">
        <w:rPr>
          <w:b/>
          <w:bCs/>
          <w:sz w:val="24"/>
          <w:szCs w:val="24"/>
        </w:rPr>
        <w:t xml:space="preserve"> </w:t>
      </w:r>
      <w:r w:rsidR="00A968D3" w:rsidRPr="00A968D3">
        <w:rPr>
          <w:b/>
          <w:bCs/>
          <w:sz w:val="24"/>
          <w:szCs w:val="24"/>
          <w:highlight w:val="yellow"/>
        </w:rPr>
        <w:t xml:space="preserve">( Organisation  </w:t>
      </w:r>
      <w:r w:rsidRPr="00A968D3">
        <w:rPr>
          <w:b/>
          <w:bCs/>
          <w:sz w:val="24"/>
          <w:szCs w:val="24"/>
          <w:highlight w:val="yellow"/>
        </w:rPr>
        <w:t>Name]</w:t>
      </w:r>
    </w:p>
    <w:bookmarkEnd w:id="0"/>
    <w:p w14:paraId="28FCCAD5" w14:textId="77777777" w:rsidR="00442779" w:rsidRPr="00A968D3" w:rsidRDefault="00442779" w:rsidP="00442779">
      <w:pPr>
        <w:rPr>
          <w:b/>
          <w:bCs/>
          <w:sz w:val="24"/>
          <w:szCs w:val="24"/>
        </w:rPr>
      </w:pPr>
      <w:r w:rsidRPr="00A968D3">
        <w:rPr>
          <w:b/>
          <w:bCs/>
          <w:sz w:val="24"/>
          <w:szCs w:val="24"/>
        </w:rPr>
        <w:t>1. Introduction</w:t>
      </w:r>
    </w:p>
    <w:p w14:paraId="04FE1CCF" w14:textId="08F5E07F" w:rsidR="00442779" w:rsidRDefault="00A968D3" w:rsidP="00442779">
      <w:pPr>
        <w:rPr>
          <w:sz w:val="24"/>
          <w:szCs w:val="24"/>
        </w:rPr>
      </w:pPr>
      <w:r w:rsidRPr="00A968D3">
        <w:rPr>
          <w:b/>
          <w:bCs/>
          <w:sz w:val="24"/>
          <w:szCs w:val="24"/>
          <w:highlight w:val="yellow"/>
        </w:rPr>
        <w:t>( Organisation  Name]</w:t>
      </w:r>
      <w:r w:rsidRPr="00A968D3">
        <w:rPr>
          <w:b/>
          <w:bCs/>
          <w:sz w:val="24"/>
          <w:szCs w:val="24"/>
        </w:rPr>
        <w:t xml:space="preserve"> </w:t>
      </w:r>
      <w:r w:rsidR="00442779" w:rsidRPr="00A968D3">
        <w:rPr>
          <w:sz w:val="24"/>
          <w:szCs w:val="24"/>
        </w:rPr>
        <w:t>is committed to maintaining financial stability to ensure the long-term sustainability of our mission. This reserves policy sets out our approach to managing reserves to support our operations and respond to unforeseen circumstances.</w:t>
      </w:r>
    </w:p>
    <w:p w14:paraId="74D3F72A" w14:textId="77777777" w:rsidR="00A968D3" w:rsidRPr="00A968D3" w:rsidRDefault="00A968D3" w:rsidP="00442779">
      <w:pPr>
        <w:rPr>
          <w:b/>
          <w:bCs/>
          <w:sz w:val="24"/>
          <w:szCs w:val="24"/>
        </w:rPr>
      </w:pPr>
    </w:p>
    <w:p w14:paraId="23A3D2FE" w14:textId="77777777" w:rsidR="00442779" w:rsidRPr="00A968D3" w:rsidRDefault="00442779" w:rsidP="00442779">
      <w:pPr>
        <w:rPr>
          <w:b/>
          <w:bCs/>
          <w:sz w:val="24"/>
          <w:szCs w:val="24"/>
        </w:rPr>
      </w:pPr>
      <w:r w:rsidRPr="00A968D3">
        <w:rPr>
          <w:b/>
          <w:bCs/>
          <w:sz w:val="24"/>
          <w:szCs w:val="24"/>
        </w:rPr>
        <w:t>2. Purpose of Reserves</w:t>
      </w:r>
    </w:p>
    <w:p w14:paraId="5EE2310A" w14:textId="77777777" w:rsidR="00442779" w:rsidRPr="00A968D3" w:rsidRDefault="00442779" w:rsidP="00442779">
      <w:pPr>
        <w:rPr>
          <w:sz w:val="24"/>
          <w:szCs w:val="24"/>
        </w:rPr>
      </w:pPr>
      <w:r w:rsidRPr="00A968D3">
        <w:rPr>
          <w:sz w:val="24"/>
          <w:szCs w:val="24"/>
        </w:rPr>
        <w:t>The purpose of maintaining reserves is to:</w:t>
      </w:r>
    </w:p>
    <w:p w14:paraId="26803383" w14:textId="77777777" w:rsidR="00442779" w:rsidRPr="00A968D3" w:rsidRDefault="00442779" w:rsidP="00442779">
      <w:pPr>
        <w:numPr>
          <w:ilvl w:val="0"/>
          <w:numId w:val="1"/>
        </w:numPr>
        <w:rPr>
          <w:sz w:val="24"/>
          <w:szCs w:val="24"/>
        </w:rPr>
      </w:pPr>
      <w:r w:rsidRPr="00A968D3">
        <w:rPr>
          <w:sz w:val="24"/>
          <w:szCs w:val="24"/>
        </w:rPr>
        <w:t>Safeguard the organisation against financial uncertainty.</w:t>
      </w:r>
    </w:p>
    <w:p w14:paraId="1F44EB21" w14:textId="77777777" w:rsidR="00442779" w:rsidRPr="00A968D3" w:rsidRDefault="00442779" w:rsidP="00442779">
      <w:pPr>
        <w:numPr>
          <w:ilvl w:val="0"/>
          <w:numId w:val="1"/>
        </w:numPr>
        <w:rPr>
          <w:sz w:val="24"/>
          <w:szCs w:val="24"/>
        </w:rPr>
      </w:pPr>
      <w:r w:rsidRPr="00A968D3">
        <w:rPr>
          <w:sz w:val="24"/>
          <w:szCs w:val="24"/>
        </w:rPr>
        <w:t>Ensure continuity of services and operations.</w:t>
      </w:r>
    </w:p>
    <w:p w14:paraId="31FD0FDB" w14:textId="77777777" w:rsidR="00442779" w:rsidRPr="00A968D3" w:rsidRDefault="00442779" w:rsidP="00442779">
      <w:pPr>
        <w:numPr>
          <w:ilvl w:val="0"/>
          <w:numId w:val="1"/>
        </w:numPr>
        <w:rPr>
          <w:sz w:val="24"/>
          <w:szCs w:val="24"/>
        </w:rPr>
      </w:pPr>
      <w:r w:rsidRPr="00A968D3">
        <w:rPr>
          <w:sz w:val="24"/>
          <w:szCs w:val="24"/>
        </w:rPr>
        <w:t>Provide a financial buffer for unexpected expenses or income fluctuations.</w:t>
      </w:r>
    </w:p>
    <w:p w14:paraId="5456073E" w14:textId="77777777" w:rsidR="00442779" w:rsidRDefault="00442779" w:rsidP="00442779">
      <w:pPr>
        <w:numPr>
          <w:ilvl w:val="0"/>
          <w:numId w:val="1"/>
        </w:numPr>
        <w:rPr>
          <w:sz w:val="24"/>
          <w:szCs w:val="24"/>
        </w:rPr>
      </w:pPr>
      <w:r w:rsidRPr="00A968D3">
        <w:rPr>
          <w:sz w:val="24"/>
          <w:szCs w:val="24"/>
        </w:rPr>
        <w:t>Support future growth and strategic initiatives.</w:t>
      </w:r>
    </w:p>
    <w:p w14:paraId="610CDFE0" w14:textId="77777777" w:rsidR="00A968D3" w:rsidRPr="00A968D3" w:rsidRDefault="00A968D3" w:rsidP="00A968D3">
      <w:pPr>
        <w:ind w:left="720"/>
        <w:rPr>
          <w:sz w:val="24"/>
          <w:szCs w:val="24"/>
        </w:rPr>
      </w:pPr>
    </w:p>
    <w:p w14:paraId="0360C8B1" w14:textId="77777777" w:rsidR="00442779" w:rsidRPr="00A968D3" w:rsidRDefault="00442779" w:rsidP="00442779">
      <w:pPr>
        <w:rPr>
          <w:b/>
          <w:bCs/>
          <w:sz w:val="24"/>
          <w:szCs w:val="24"/>
        </w:rPr>
      </w:pPr>
      <w:r w:rsidRPr="00A968D3">
        <w:rPr>
          <w:b/>
          <w:bCs/>
          <w:sz w:val="24"/>
          <w:szCs w:val="24"/>
        </w:rPr>
        <w:t>3. Types of Reserves</w:t>
      </w:r>
    </w:p>
    <w:p w14:paraId="32FFE8BF" w14:textId="77777777" w:rsidR="00442779" w:rsidRPr="00A968D3" w:rsidRDefault="00442779" w:rsidP="00442779">
      <w:pPr>
        <w:rPr>
          <w:sz w:val="24"/>
          <w:szCs w:val="24"/>
        </w:rPr>
      </w:pPr>
      <w:r w:rsidRPr="00A968D3">
        <w:rPr>
          <w:sz w:val="24"/>
          <w:szCs w:val="24"/>
        </w:rPr>
        <w:t>Our reserves are classified into the following categories:</w:t>
      </w:r>
    </w:p>
    <w:p w14:paraId="1E90B4F1" w14:textId="77777777" w:rsidR="00442779" w:rsidRPr="00A968D3" w:rsidRDefault="00442779" w:rsidP="00442779">
      <w:pPr>
        <w:numPr>
          <w:ilvl w:val="0"/>
          <w:numId w:val="2"/>
        </w:numPr>
        <w:rPr>
          <w:sz w:val="24"/>
          <w:szCs w:val="24"/>
        </w:rPr>
      </w:pPr>
      <w:r w:rsidRPr="00A968D3">
        <w:rPr>
          <w:b/>
          <w:bCs/>
          <w:sz w:val="24"/>
          <w:szCs w:val="24"/>
        </w:rPr>
        <w:t>Restricted Reserves</w:t>
      </w:r>
      <w:r w:rsidRPr="00A968D3">
        <w:rPr>
          <w:sz w:val="24"/>
          <w:szCs w:val="24"/>
        </w:rPr>
        <w:t>: Funds designated for specific purposes by funders or donors.</w:t>
      </w:r>
    </w:p>
    <w:p w14:paraId="307A34F4" w14:textId="77777777" w:rsidR="00442779" w:rsidRPr="00A968D3" w:rsidRDefault="00442779" w:rsidP="00442779">
      <w:pPr>
        <w:numPr>
          <w:ilvl w:val="0"/>
          <w:numId w:val="2"/>
        </w:numPr>
        <w:rPr>
          <w:sz w:val="24"/>
          <w:szCs w:val="24"/>
        </w:rPr>
      </w:pPr>
      <w:r w:rsidRPr="00A968D3">
        <w:rPr>
          <w:b/>
          <w:bCs/>
          <w:sz w:val="24"/>
          <w:szCs w:val="24"/>
        </w:rPr>
        <w:t>Unrestricted Reserves</w:t>
      </w:r>
      <w:r w:rsidRPr="00A968D3">
        <w:rPr>
          <w:sz w:val="24"/>
          <w:szCs w:val="24"/>
        </w:rPr>
        <w:t>: Available for general use in accordance with organisational priorities.</w:t>
      </w:r>
    </w:p>
    <w:p w14:paraId="5B4E3F58" w14:textId="77777777" w:rsidR="00442779" w:rsidRDefault="00442779" w:rsidP="00442779">
      <w:pPr>
        <w:numPr>
          <w:ilvl w:val="0"/>
          <w:numId w:val="2"/>
        </w:numPr>
        <w:rPr>
          <w:sz w:val="24"/>
          <w:szCs w:val="24"/>
        </w:rPr>
      </w:pPr>
      <w:r w:rsidRPr="00A968D3">
        <w:rPr>
          <w:b/>
          <w:bCs/>
          <w:sz w:val="24"/>
          <w:szCs w:val="24"/>
        </w:rPr>
        <w:t>Designated Reserves</w:t>
      </w:r>
      <w:r w:rsidRPr="00A968D3">
        <w:rPr>
          <w:sz w:val="24"/>
          <w:szCs w:val="24"/>
        </w:rPr>
        <w:t>: Allocated for specific future projects or operational needs.</w:t>
      </w:r>
    </w:p>
    <w:p w14:paraId="4ECB7175" w14:textId="77777777" w:rsidR="00A968D3" w:rsidRPr="00A968D3" w:rsidRDefault="00A968D3" w:rsidP="00A968D3">
      <w:pPr>
        <w:ind w:left="720"/>
        <w:rPr>
          <w:sz w:val="24"/>
          <w:szCs w:val="24"/>
        </w:rPr>
      </w:pPr>
    </w:p>
    <w:p w14:paraId="63E0F07A" w14:textId="77777777" w:rsidR="00442779" w:rsidRPr="00A968D3" w:rsidRDefault="00442779" w:rsidP="00442779">
      <w:pPr>
        <w:rPr>
          <w:b/>
          <w:bCs/>
          <w:sz w:val="24"/>
          <w:szCs w:val="24"/>
        </w:rPr>
      </w:pPr>
      <w:r w:rsidRPr="00A968D3">
        <w:rPr>
          <w:b/>
          <w:bCs/>
          <w:sz w:val="24"/>
          <w:szCs w:val="24"/>
        </w:rPr>
        <w:t>4. Target Reserve Levels</w:t>
      </w:r>
    </w:p>
    <w:p w14:paraId="47766C89" w14:textId="6DCC58D7" w:rsidR="00442779" w:rsidRPr="00A968D3" w:rsidRDefault="00A968D3" w:rsidP="00442779">
      <w:pPr>
        <w:rPr>
          <w:b/>
          <w:bCs/>
          <w:sz w:val="24"/>
          <w:szCs w:val="24"/>
        </w:rPr>
      </w:pPr>
      <w:r w:rsidRPr="00A968D3">
        <w:rPr>
          <w:b/>
          <w:bCs/>
          <w:sz w:val="24"/>
          <w:szCs w:val="24"/>
        </w:rPr>
        <w:t>( Organisation  Name]</w:t>
      </w:r>
      <w:r w:rsidRPr="00A968D3">
        <w:rPr>
          <w:b/>
          <w:bCs/>
          <w:sz w:val="24"/>
          <w:szCs w:val="24"/>
        </w:rPr>
        <w:t xml:space="preserve">   </w:t>
      </w:r>
      <w:r w:rsidR="00442779" w:rsidRPr="00A968D3">
        <w:rPr>
          <w:sz w:val="24"/>
          <w:szCs w:val="24"/>
        </w:rPr>
        <w:t xml:space="preserve">aims to maintain a reserve level equivalent to </w:t>
      </w:r>
      <w:r w:rsidR="00442779" w:rsidRPr="00A968D3">
        <w:rPr>
          <w:b/>
          <w:bCs/>
          <w:sz w:val="24"/>
          <w:szCs w:val="24"/>
          <w:highlight w:val="yellow"/>
        </w:rPr>
        <w:t xml:space="preserve">[ </w:t>
      </w:r>
      <w:r w:rsidRPr="00A968D3">
        <w:rPr>
          <w:b/>
          <w:bCs/>
          <w:sz w:val="24"/>
          <w:szCs w:val="24"/>
          <w:highlight w:val="yellow"/>
        </w:rPr>
        <w:t>xx</w:t>
      </w:r>
      <w:r w:rsidR="00442779" w:rsidRPr="00A968D3">
        <w:rPr>
          <w:b/>
          <w:bCs/>
          <w:sz w:val="24"/>
          <w:szCs w:val="24"/>
          <w:highlight w:val="yellow"/>
        </w:rPr>
        <w:t xml:space="preserve"> months</w:t>
      </w:r>
      <w:r w:rsidRPr="00A968D3">
        <w:rPr>
          <w:b/>
          <w:bCs/>
          <w:sz w:val="24"/>
          <w:szCs w:val="24"/>
          <w:highlight w:val="yellow"/>
        </w:rPr>
        <w:t xml:space="preserve">  </w:t>
      </w:r>
      <w:r w:rsidRPr="00A968D3">
        <w:rPr>
          <w:sz w:val="24"/>
          <w:szCs w:val="24"/>
          <w:highlight w:val="yellow"/>
        </w:rPr>
        <w:t xml:space="preserve">- </w:t>
      </w:r>
      <w:r w:rsidRPr="00A968D3">
        <w:rPr>
          <w:i/>
          <w:iCs/>
          <w:color w:val="002060"/>
          <w:sz w:val="24"/>
          <w:szCs w:val="24"/>
          <w:highlight w:val="yellow"/>
        </w:rPr>
        <w:t xml:space="preserve">at least 3 for small orgs , 6 months to 1 year depending on size of organisation  </w:t>
      </w:r>
      <w:r w:rsidR="00442779" w:rsidRPr="00A968D3">
        <w:rPr>
          <w:sz w:val="24"/>
          <w:szCs w:val="24"/>
          <w:highlight w:val="yellow"/>
        </w:rPr>
        <w:t>]</w:t>
      </w:r>
      <w:r w:rsidR="00442779" w:rsidRPr="00A968D3">
        <w:rPr>
          <w:sz w:val="24"/>
          <w:szCs w:val="24"/>
        </w:rPr>
        <w:t xml:space="preserve"> of operating costs. The specific amount will be reviewed annually based on financial projections and organisational needs.</w:t>
      </w:r>
    </w:p>
    <w:p w14:paraId="252E930C" w14:textId="77777777" w:rsidR="00442779" w:rsidRPr="00A968D3" w:rsidRDefault="00442779" w:rsidP="00442779">
      <w:pPr>
        <w:rPr>
          <w:b/>
          <w:bCs/>
          <w:sz w:val="24"/>
          <w:szCs w:val="24"/>
        </w:rPr>
      </w:pPr>
      <w:r w:rsidRPr="00A968D3">
        <w:rPr>
          <w:b/>
          <w:bCs/>
          <w:sz w:val="24"/>
          <w:szCs w:val="24"/>
        </w:rPr>
        <w:t>5. Use of Reserves</w:t>
      </w:r>
    </w:p>
    <w:p w14:paraId="06CBED95" w14:textId="77777777" w:rsidR="00442779" w:rsidRPr="00A968D3" w:rsidRDefault="00442779" w:rsidP="00442779">
      <w:pPr>
        <w:rPr>
          <w:sz w:val="24"/>
          <w:szCs w:val="24"/>
        </w:rPr>
      </w:pPr>
      <w:r w:rsidRPr="00A968D3">
        <w:rPr>
          <w:sz w:val="24"/>
          <w:szCs w:val="24"/>
        </w:rPr>
        <w:t>Reserves may be accessed under the following conditions:</w:t>
      </w:r>
    </w:p>
    <w:p w14:paraId="586625C6" w14:textId="77777777" w:rsidR="00442779" w:rsidRPr="00A968D3" w:rsidRDefault="00442779" w:rsidP="00442779">
      <w:pPr>
        <w:numPr>
          <w:ilvl w:val="0"/>
          <w:numId w:val="3"/>
        </w:numPr>
        <w:rPr>
          <w:sz w:val="24"/>
          <w:szCs w:val="24"/>
        </w:rPr>
      </w:pPr>
      <w:r w:rsidRPr="00A968D3">
        <w:rPr>
          <w:sz w:val="24"/>
          <w:szCs w:val="24"/>
        </w:rPr>
        <w:t>Addressing short-term cash flow challenges.</w:t>
      </w:r>
    </w:p>
    <w:p w14:paraId="61C4030E" w14:textId="77777777" w:rsidR="00442779" w:rsidRPr="00A968D3" w:rsidRDefault="00442779" w:rsidP="00442779">
      <w:pPr>
        <w:numPr>
          <w:ilvl w:val="0"/>
          <w:numId w:val="3"/>
        </w:numPr>
        <w:rPr>
          <w:sz w:val="24"/>
          <w:szCs w:val="24"/>
        </w:rPr>
      </w:pPr>
      <w:r w:rsidRPr="00A968D3">
        <w:rPr>
          <w:sz w:val="24"/>
          <w:szCs w:val="24"/>
        </w:rPr>
        <w:lastRenderedPageBreak/>
        <w:t>Covering unexpected expenses or emergencies.</w:t>
      </w:r>
    </w:p>
    <w:p w14:paraId="37B62008" w14:textId="77777777" w:rsidR="00442779" w:rsidRPr="00A968D3" w:rsidRDefault="00442779" w:rsidP="00442779">
      <w:pPr>
        <w:numPr>
          <w:ilvl w:val="0"/>
          <w:numId w:val="3"/>
        </w:numPr>
        <w:rPr>
          <w:sz w:val="24"/>
          <w:szCs w:val="24"/>
        </w:rPr>
      </w:pPr>
      <w:r w:rsidRPr="00A968D3">
        <w:rPr>
          <w:sz w:val="24"/>
          <w:szCs w:val="24"/>
        </w:rPr>
        <w:t>Investing in strategic initiatives that align with organisational goals.</w:t>
      </w:r>
    </w:p>
    <w:p w14:paraId="60F7949E" w14:textId="24CDE87F" w:rsidR="00442779" w:rsidRDefault="00442779" w:rsidP="00442779">
      <w:pPr>
        <w:rPr>
          <w:sz w:val="24"/>
          <w:szCs w:val="24"/>
        </w:rPr>
      </w:pPr>
      <w:r w:rsidRPr="00A968D3">
        <w:rPr>
          <w:sz w:val="24"/>
          <w:szCs w:val="24"/>
        </w:rPr>
        <w:t>Decisions on reserve usage will be made by the board of directors</w:t>
      </w:r>
      <w:r w:rsidR="00A968D3" w:rsidRPr="00A968D3">
        <w:rPr>
          <w:sz w:val="24"/>
          <w:szCs w:val="24"/>
        </w:rPr>
        <w:t>/ trustees</w:t>
      </w:r>
      <w:r w:rsidRPr="00A968D3">
        <w:rPr>
          <w:sz w:val="24"/>
          <w:szCs w:val="24"/>
        </w:rPr>
        <w:t xml:space="preserve"> and documented accordingly.</w:t>
      </w:r>
    </w:p>
    <w:p w14:paraId="59E92856" w14:textId="77777777" w:rsidR="00A968D3" w:rsidRPr="00A968D3" w:rsidRDefault="00A968D3" w:rsidP="00442779">
      <w:pPr>
        <w:rPr>
          <w:sz w:val="24"/>
          <w:szCs w:val="24"/>
        </w:rPr>
      </w:pPr>
    </w:p>
    <w:p w14:paraId="150D56B4" w14:textId="77777777" w:rsidR="00442779" w:rsidRPr="00A968D3" w:rsidRDefault="00442779" w:rsidP="00442779">
      <w:pPr>
        <w:rPr>
          <w:b/>
          <w:bCs/>
          <w:sz w:val="24"/>
          <w:szCs w:val="24"/>
        </w:rPr>
      </w:pPr>
      <w:r w:rsidRPr="00A968D3">
        <w:rPr>
          <w:b/>
          <w:bCs/>
          <w:sz w:val="24"/>
          <w:szCs w:val="24"/>
        </w:rPr>
        <w:t>6. Review and Monitoring</w:t>
      </w:r>
    </w:p>
    <w:p w14:paraId="3BC4010C" w14:textId="77777777" w:rsidR="00442779" w:rsidRPr="00A968D3" w:rsidRDefault="00442779" w:rsidP="00442779">
      <w:pPr>
        <w:rPr>
          <w:sz w:val="24"/>
          <w:szCs w:val="24"/>
        </w:rPr>
      </w:pPr>
      <w:r w:rsidRPr="00A968D3">
        <w:rPr>
          <w:sz w:val="24"/>
          <w:szCs w:val="24"/>
        </w:rPr>
        <w:t>This policy will be reviewed annually by the board of directors to ensure reserves remain at appropriate levels and align with our financial strategy. Regular reporting on reserves will be included in financial statements.</w:t>
      </w:r>
    </w:p>
    <w:p w14:paraId="5D068408" w14:textId="77777777" w:rsidR="00442779" w:rsidRPr="00A968D3" w:rsidRDefault="00442779" w:rsidP="00442779">
      <w:pPr>
        <w:rPr>
          <w:sz w:val="24"/>
          <w:szCs w:val="24"/>
        </w:rPr>
      </w:pPr>
    </w:p>
    <w:p w14:paraId="6968F20A" w14:textId="77777777" w:rsidR="00442779" w:rsidRPr="00A968D3" w:rsidRDefault="00442779" w:rsidP="00442779">
      <w:pPr>
        <w:rPr>
          <w:b/>
          <w:bCs/>
          <w:sz w:val="24"/>
          <w:szCs w:val="24"/>
        </w:rPr>
      </w:pPr>
      <w:r w:rsidRPr="00A968D3">
        <w:rPr>
          <w:b/>
          <w:bCs/>
          <w:sz w:val="24"/>
          <w:szCs w:val="24"/>
        </w:rPr>
        <w:t>7. Approval and Adoption</w:t>
      </w:r>
    </w:p>
    <w:p w14:paraId="7A1A4AD0" w14:textId="77777777" w:rsidR="00442779" w:rsidRPr="00A968D3" w:rsidRDefault="00442779" w:rsidP="00442779">
      <w:pPr>
        <w:rPr>
          <w:sz w:val="24"/>
          <w:szCs w:val="24"/>
        </w:rPr>
      </w:pPr>
      <w:r w:rsidRPr="00A968D3">
        <w:rPr>
          <w:sz w:val="24"/>
          <w:szCs w:val="24"/>
        </w:rPr>
        <w:t xml:space="preserve">This reserves policy was approved by the board of directors on </w:t>
      </w:r>
      <w:r w:rsidRPr="00A968D3">
        <w:rPr>
          <w:sz w:val="24"/>
          <w:szCs w:val="24"/>
          <w:highlight w:val="yellow"/>
        </w:rPr>
        <w:t>[Date]</w:t>
      </w:r>
      <w:r w:rsidRPr="00A968D3">
        <w:rPr>
          <w:sz w:val="24"/>
          <w:szCs w:val="24"/>
        </w:rPr>
        <w:t xml:space="preserve"> and will be effective from </w:t>
      </w:r>
      <w:r w:rsidRPr="00A968D3">
        <w:rPr>
          <w:sz w:val="24"/>
          <w:szCs w:val="24"/>
          <w:highlight w:val="yellow"/>
        </w:rPr>
        <w:t>[Date].</w:t>
      </w:r>
    </w:p>
    <w:tbl>
      <w:tblPr>
        <w:tblStyle w:val="TableGrid"/>
        <w:tblW w:w="0" w:type="auto"/>
        <w:tblLook w:val="04A0" w:firstRow="1" w:lastRow="0" w:firstColumn="1" w:lastColumn="0" w:noHBand="0" w:noVBand="1"/>
      </w:tblPr>
      <w:tblGrid>
        <w:gridCol w:w="4180"/>
        <w:gridCol w:w="4836"/>
      </w:tblGrid>
      <w:tr w:rsidR="00442779" w:rsidRPr="00A968D3" w14:paraId="182C3D0D" w14:textId="21D92BE8" w:rsidTr="00442779">
        <w:tc>
          <w:tcPr>
            <w:tcW w:w="4815" w:type="dxa"/>
          </w:tcPr>
          <w:p w14:paraId="775BCF4A" w14:textId="18A081DB" w:rsidR="00442779" w:rsidRPr="00A968D3" w:rsidRDefault="00442779" w:rsidP="00910ABB">
            <w:pPr>
              <w:rPr>
                <w:sz w:val="24"/>
                <w:szCs w:val="24"/>
              </w:rPr>
            </w:pPr>
            <w:r w:rsidRPr="00A968D3">
              <w:rPr>
                <w:sz w:val="24"/>
                <w:szCs w:val="24"/>
              </w:rPr>
              <w:t xml:space="preserve">Name             </w:t>
            </w:r>
          </w:p>
        </w:tc>
        <w:tc>
          <w:tcPr>
            <w:tcW w:w="5528" w:type="dxa"/>
          </w:tcPr>
          <w:p w14:paraId="23763A33" w14:textId="60A26747" w:rsidR="00442779" w:rsidRPr="00A968D3" w:rsidRDefault="00442779" w:rsidP="00910ABB">
            <w:pPr>
              <w:rPr>
                <w:sz w:val="24"/>
                <w:szCs w:val="24"/>
              </w:rPr>
            </w:pPr>
            <w:r w:rsidRPr="00A968D3">
              <w:rPr>
                <w:sz w:val="24"/>
                <w:szCs w:val="24"/>
              </w:rPr>
              <w:t>Signature</w:t>
            </w:r>
          </w:p>
        </w:tc>
      </w:tr>
      <w:tr w:rsidR="00442779" w:rsidRPr="00A968D3" w14:paraId="0E0592A9" w14:textId="569C69F2" w:rsidTr="00442779">
        <w:tc>
          <w:tcPr>
            <w:tcW w:w="4815" w:type="dxa"/>
          </w:tcPr>
          <w:p w14:paraId="3175C4A4" w14:textId="0C69D9F0" w:rsidR="00442779" w:rsidRPr="00A968D3" w:rsidRDefault="00442779" w:rsidP="00910ABB">
            <w:pPr>
              <w:rPr>
                <w:sz w:val="24"/>
                <w:szCs w:val="24"/>
              </w:rPr>
            </w:pPr>
            <w:r w:rsidRPr="00A968D3">
              <w:rPr>
                <w:sz w:val="24"/>
                <w:szCs w:val="24"/>
              </w:rPr>
              <w:t xml:space="preserve">        </w:t>
            </w:r>
          </w:p>
        </w:tc>
        <w:tc>
          <w:tcPr>
            <w:tcW w:w="5528" w:type="dxa"/>
          </w:tcPr>
          <w:p w14:paraId="49995ACE" w14:textId="77777777" w:rsidR="00442779" w:rsidRPr="00A968D3" w:rsidRDefault="00442779" w:rsidP="00910ABB">
            <w:pPr>
              <w:rPr>
                <w:sz w:val="24"/>
                <w:szCs w:val="24"/>
              </w:rPr>
            </w:pPr>
          </w:p>
        </w:tc>
      </w:tr>
      <w:tr w:rsidR="00442779" w:rsidRPr="00A968D3" w14:paraId="507AA583" w14:textId="77777777" w:rsidTr="00442779">
        <w:tc>
          <w:tcPr>
            <w:tcW w:w="4815" w:type="dxa"/>
          </w:tcPr>
          <w:p w14:paraId="02F0D5DD" w14:textId="77777777" w:rsidR="00442779" w:rsidRPr="00A968D3" w:rsidRDefault="00442779" w:rsidP="00910ABB">
            <w:pPr>
              <w:rPr>
                <w:sz w:val="24"/>
                <w:szCs w:val="24"/>
              </w:rPr>
            </w:pPr>
          </w:p>
        </w:tc>
        <w:tc>
          <w:tcPr>
            <w:tcW w:w="5528" w:type="dxa"/>
          </w:tcPr>
          <w:p w14:paraId="6C493B73" w14:textId="77777777" w:rsidR="00442779" w:rsidRPr="00A968D3" w:rsidRDefault="00442779" w:rsidP="00910ABB">
            <w:pPr>
              <w:rPr>
                <w:sz w:val="24"/>
                <w:szCs w:val="24"/>
              </w:rPr>
            </w:pPr>
          </w:p>
        </w:tc>
      </w:tr>
      <w:tr w:rsidR="00442779" w:rsidRPr="00A968D3" w14:paraId="3A709CDB" w14:textId="77777777" w:rsidTr="00442779">
        <w:tc>
          <w:tcPr>
            <w:tcW w:w="4815" w:type="dxa"/>
          </w:tcPr>
          <w:p w14:paraId="2AFC3207" w14:textId="77777777" w:rsidR="00442779" w:rsidRPr="00A968D3" w:rsidRDefault="00442779" w:rsidP="00910ABB">
            <w:pPr>
              <w:rPr>
                <w:sz w:val="24"/>
                <w:szCs w:val="24"/>
              </w:rPr>
            </w:pPr>
          </w:p>
        </w:tc>
        <w:tc>
          <w:tcPr>
            <w:tcW w:w="5528" w:type="dxa"/>
          </w:tcPr>
          <w:p w14:paraId="2817F722" w14:textId="77777777" w:rsidR="00442779" w:rsidRPr="00A968D3" w:rsidRDefault="00442779" w:rsidP="00910ABB">
            <w:pPr>
              <w:rPr>
                <w:sz w:val="24"/>
                <w:szCs w:val="24"/>
              </w:rPr>
            </w:pPr>
          </w:p>
        </w:tc>
      </w:tr>
    </w:tbl>
    <w:p w14:paraId="474515EF" w14:textId="77777777" w:rsidR="00C36CCE" w:rsidRPr="00A968D3" w:rsidRDefault="00C36CCE" w:rsidP="00442779">
      <w:pPr>
        <w:rPr>
          <w:sz w:val="24"/>
          <w:szCs w:val="24"/>
        </w:rPr>
      </w:pPr>
    </w:p>
    <w:sectPr w:rsidR="00C36CCE" w:rsidRPr="00A968D3" w:rsidSect="00A96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C2EB1"/>
    <w:multiLevelType w:val="multilevel"/>
    <w:tmpl w:val="EAA0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B6EF7"/>
    <w:multiLevelType w:val="multilevel"/>
    <w:tmpl w:val="82E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55839"/>
    <w:multiLevelType w:val="multilevel"/>
    <w:tmpl w:val="741A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614461">
    <w:abstractNumId w:val="2"/>
  </w:num>
  <w:num w:numId="2" w16cid:durableId="2024089563">
    <w:abstractNumId w:val="1"/>
  </w:num>
  <w:num w:numId="3" w16cid:durableId="155596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71"/>
    <w:rsid w:val="00053152"/>
    <w:rsid w:val="003E55AC"/>
    <w:rsid w:val="00442779"/>
    <w:rsid w:val="00452E39"/>
    <w:rsid w:val="00561770"/>
    <w:rsid w:val="005D3113"/>
    <w:rsid w:val="006403D5"/>
    <w:rsid w:val="00665871"/>
    <w:rsid w:val="006F528D"/>
    <w:rsid w:val="006F740F"/>
    <w:rsid w:val="00727453"/>
    <w:rsid w:val="007A7D88"/>
    <w:rsid w:val="007C52EB"/>
    <w:rsid w:val="009405B4"/>
    <w:rsid w:val="009417DB"/>
    <w:rsid w:val="009D7498"/>
    <w:rsid w:val="00A64569"/>
    <w:rsid w:val="00A968D3"/>
    <w:rsid w:val="00AB59AC"/>
    <w:rsid w:val="00AC6C4D"/>
    <w:rsid w:val="00BF7770"/>
    <w:rsid w:val="00C36CCE"/>
    <w:rsid w:val="00D0380F"/>
    <w:rsid w:val="00D054F3"/>
    <w:rsid w:val="00D1738C"/>
    <w:rsid w:val="00D707B9"/>
    <w:rsid w:val="00DB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2E34"/>
  <w15:chartTrackingRefBased/>
  <w15:docId w15:val="{38CA901F-45A6-4D61-B9F7-FEA6A792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871"/>
    <w:rPr>
      <w:rFonts w:eastAsiaTheme="majorEastAsia" w:cstheme="majorBidi"/>
      <w:color w:val="272727" w:themeColor="text1" w:themeTint="D8"/>
    </w:rPr>
  </w:style>
  <w:style w:type="paragraph" w:styleId="Title">
    <w:name w:val="Title"/>
    <w:basedOn w:val="Normal"/>
    <w:next w:val="Normal"/>
    <w:link w:val="TitleChar"/>
    <w:uiPriority w:val="10"/>
    <w:qFormat/>
    <w:rsid w:val="00665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871"/>
    <w:pPr>
      <w:spacing w:before="160"/>
      <w:jc w:val="center"/>
    </w:pPr>
    <w:rPr>
      <w:i/>
      <w:iCs/>
      <w:color w:val="404040" w:themeColor="text1" w:themeTint="BF"/>
    </w:rPr>
  </w:style>
  <w:style w:type="character" w:customStyle="1" w:styleId="QuoteChar">
    <w:name w:val="Quote Char"/>
    <w:basedOn w:val="DefaultParagraphFont"/>
    <w:link w:val="Quote"/>
    <w:uiPriority w:val="29"/>
    <w:rsid w:val="00665871"/>
    <w:rPr>
      <w:i/>
      <w:iCs/>
      <w:color w:val="404040" w:themeColor="text1" w:themeTint="BF"/>
    </w:rPr>
  </w:style>
  <w:style w:type="paragraph" w:styleId="ListParagraph">
    <w:name w:val="List Paragraph"/>
    <w:basedOn w:val="Normal"/>
    <w:uiPriority w:val="34"/>
    <w:qFormat/>
    <w:rsid w:val="00665871"/>
    <w:pPr>
      <w:ind w:left="720"/>
      <w:contextualSpacing/>
    </w:pPr>
  </w:style>
  <w:style w:type="character" w:styleId="IntenseEmphasis">
    <w:name w:val="Intense Emphasis"/>
    <w:basedOn w:val="DefaultParagraphFont"/>
    <w:uiPriority w:val="21"/>
    <w:qFormat/>
    <w:rsid w:val="00665871"/>
    <w:rPr>
      <w:i/>
      <w:iCs/>
      <w:color w:val="0F4761" w:themeColor="accent1" w:themeShade="BF"/>
    </w:rPr>
  </w:style>
  <w:style w:type="paragraph" w:styleId="IntenseQuote">
    <w:name w:val="Intense Quote"/>
    <w:basedOn w:val="Normal"/>
    <w:next w:val="Normal"/>
    <w:link w:val="IntenseQuoteChar"/>
    <w:uiPriority w:val="30"/>
    <w:qFormat/>
    <w:rsid w:val="00665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871"/>
    <w:rPr>
      <w:i/>
      <w:iCs/>
      <w:color w:val="0F4761" w:themeColor="accent1" w:themeShade="BF"/>
    </w:rPr>
  </w:style>
  <w:style w:type="character" w:styleId="IntenseReference">
    <w:name w:val="Intense Reference"/>
    <w:basedOn w:val="DefaultParagraphFont"/>
    <w:uiPriority w:val="32"/>
    <w:qFormat/>
    <w:rsid w:val="00665871"/>
    <w:rPr>
      <w:b/>
      <w:bCs/>
      <w:smallCaps/>
      <w:color w:val="0F4761" w:themeColor="accent1" w:themeShade="BF"/>
      <w:spacing w:val="5"/>
    </w:rPr>
  </w:style>
  <w:style w:type="table" w:styleId="TableGrid">
    <w:name w:val="Table Grid"/>
    <w:basedOn w:val="TableNormal"/>
    <w:uiPriority w:val="39"/>
    <w:rsid w:val="0044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Vedi</dc:creator>
  <cp:keywords/>
  <dc:description/>
  <cp:lastModifiedBy>Ravinder Vedi</cp:lastModifiedBy>
  <cp:revision>4</cp:revision>
  <dcterms:created xsi:type="dcterms:W3CDTF">2025-05-19T13:59:00Z</dcterms:created>
  <dcterms:modified xsi:type="dcterms:W3CDTF">2025-05-19T19:31:00Z</dcterms:modified>
</cp:coreProperties>
</file>